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9C612B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</w:tcPr>
          <w:p w14:paraId="69DE2A34" w14:textId="4D509797" w:rsidR="00A87A27" w:rsidRPr="00E9662C" w:rsidRDefault="009C6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9C612B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Risk Group 1 Agents</w:t>
            </w:r>
          </w:p>
        </w:tc>
      </w:tr>
      <w:tr w:rsidR="00A87A27" w:rsidRPr="00E9662C" w14:paraId="26B3DD7A" w14:textId="77777777" w:rsidTr="009C612B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A8BFF" w14:textId="56164590" w:rsidR="00A87A27" w:rsidRPr="00677EA7" w:rsidRDefault="009C6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Escherichia coli (cloning strains)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AB0C" w14:textId="56BD4709" w:rsidR="00A87A27" w:rsidRPr="00677EA7" w:rsidRDefault="009C6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MC1061, K-12, MG1655, MC1061, DH5alpha, DH10b, AD494(DE3), NovaBlue, HMS174, Origami (DE3), B strain, Bl21, NEB T7 Express, Bl21(DE3) pLysS, B834(DE3) pLysS, Rosetta, HB101, JM110</w:t>
            </w:r>
          </w:p>
        </w:tc>
      </w:tr>
      <w:tr w:rsidR="00A87A27" w:rsidRPr="00E9662C" w14:paraId="5A527E46" w14:textId="77777777" w:rsidTr="009C612B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45D5F" w14:textId="0F176E44" w:rsidR="00A87A27" w:rsidRPr="00677EA7" w:rsidRDefault="009C6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Bacteria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CB617" w14:textId="77AABEDA" w:rsidR="00A87A27" w:rsidRPr="00677EA7" w:rsidRDefault="006327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Acetobacter </w:t>
            </w:r>
            <w:proofErr w:type="spellStart"/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aceti</w:t>
            </w:r>
            <w:proofErr w:type="spellEnd"/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355F56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Acidovorax</w:t>
            </w:r>
            <w:proofErr w:type="spellEnd"/>
            <w:r w:rsidR="00355F56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AA0F2D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Agrobacterium tumefaciens, </w:t>
            </w:r>
            <w:proofErr w:type="spellStart"/>
            <w:r w:rsidR="00E46D2C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Akkermansia</w:t>
            </w:r>
            <w:proofErr w:type="spellEnd"/>
            <w:r w:rsidR="00E46D2C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46D2C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muciniphila</w:t>
            </w:r>
            <w:proofErr w:type="spellEnd"/>
            <w:r w:rsidR="00E46D2C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9C612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Alcaligenes faecalis, </w:t>
            </w:r>
            <w:r w:rsidR="00DA511E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Alistipes onderdonkii, </w:t>
            </w:r>
            <w:r w:rsidR="009D271C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Anabaena sp., </w:t>
            </w:r>
            <w:r w:rsidR="009C612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Bacillus cereus, </w:t>
            </w:r>
            <w:r w:rsidR="00F272C8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Bacillus licheniformis, </w:t>
            </w:r>
            <w:r w:rsidR="009C612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Bacillus </w:t>
            </w:r>
            <w:proofErr w:type="spellStart"/>
            <w:r w:rsidR="009C612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mageterium</w:t>
            </w:r>
            <w:proofErr w:type="spellEnd"/>
            <w:r w:rsidR="009C612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980671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Bacillus </w:t>
            </w:r>
            <w:proofErr w:type="spellStart"/>
            <w:r w:rsidR="00980671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mojavensis</w:t>
            </w:r>
            <w:proofErr w:type="spellEnd"/>
            <w:r w:rsidR="00980671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9C612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Bacillus subtilis, </w:t>
            </w:r>
            <w:r w:rsidR="00355F56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Caulobacter, </w:t>
            </w:r>
            <w:r w:rsidR="00F220D4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Cellulomonas spp.</w:t>
            </w:r>
            <w:r w:rsidR="00567850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F040C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Cupriavidus metallidurans, </w:t>
            </w:r>
            <w:r w:rsidR="004030CD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Desulfovibrio spp, </w:t>
            </w:r>
            <w:r w:rsidR="009C612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Enterobacter aerogenes, Enterobactor cloacae, </w:t>
            </w:r>
            <w:proofErr w:type="spellStart"/>
            <w:r w:rsidR="00DA511E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Faecalibacterium</w:t>
            </w:r>
            <w:proofErr w:type="spellEnd"/>
            <w:r w:rsidR="00DA511E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A511E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prausnitzii</w:t>
            </w:r>
            <w:proofErr w:type="spellEnd"/>
            <w:r w:rsidR="00DA511E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28444F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Hartmannella</w:t>
            </w:r>
            <w:proofErr w:type="spellEnd"/>
            <w:r w:rsidR="0028444F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8444F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vermiformis</w:t>
            </w:r>
            <w:proofErr w:type="spellEnd"/>
            <w:r w:rsidR="0028444F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315F78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Geobacter</w:t>
            </w:r>
            <w:proofErr w:type="spellEnd"/>
            <w:r w:rsidR="00315F78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15F78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metallireducens</w:t>
            </w:r>
            <w:proofErr w:type="spellEnd"/>
            <w:r w:rsidR="00315F78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9C488D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Gluconacetobacter</w:t>
            </w:r>
            <w:proofErr w:type="spellEnd"/>
            <w:r w:rsidR="009C488D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C488D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diazotrophicus</w:t>
            </w:r>
            <w:proofErr w:type="spellEnd"/>
            <w:r w:rsidR="009C488D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F040C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Kalamiella</w:t>
            </w:r>
            <w:proofErr w:type="spellEnd"/>
            <w:r w:rsidR="00F040C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040C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piersonii</w:t>
            </w:r>
            <w:proofErr w:type="spellEnd"/>
            <w:r w:rsidR="00F040C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9C612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Kocuria</w:t>
            </w:r>
            <w:proofErr w:type="spellEnd"/>
            <w:r w:rsidR="009C612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rosea, </w:t>
            </w:r>
            <w:proofErr w:type="spellStart"/>
            <w:r w:rsidR="00570926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Kineococcus</w:t>
            </w:r>
            <w:proofErr w:type="spellEnd"/>
            <w:r w:rsidR="00570926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70926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radiotolerans</w:t>
            </w:r>
            <w:proofErr w:type="spellEnd"/>
            <w:r w:rsidR="00570926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9C612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Lactobacillus spp., </w:t>
            </w:r>
            <w:r w:rsidR="00570926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Lecanicillium kalimantanense,</w:t>
            </w:r>
            <w:r w:rsidR="00F040C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Lecythophora mutabilis,</w:t>
            </w:r>
            <w:r w:rsidR="00570926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F040C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Methylobacterium organophilum, </w:t>
            </w:r>
            <w:r w:rsidR="0049139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Methylobacterium fujisawaense, </w:t>
            </w:r>
            <w:r w:rsidR="009C612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Micrococcus luteus, Mycobacterium smegatis, Naelgleria sicca, Neisseria subflava, Neurospora crassa, </w:t>
            </w:r>
            <w:r w:rsidR="00570926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Oidiodendron eucalypti, Pantoea gaviniae, </w:t>
            </w:r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Pediococcus damnosus, </w:t>
            </w:r>
            <w:r w:rsidR="009C612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Penicillium notatum, </w:t>
            </w:r>
            <w:r w:rsidR="009D271C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Phanerochaete chrysosporium, </w:t>
            </w:r>
            <w:r w:rsidR="004E6C18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Pseudoalteromonas atlantica, </w:t>
            </w:r>
            <w:r w:rsidR="00570926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Pseudopyrenochaeta terrestris, </w:t>
            </w:r>
            <w:r w:rsidR="00980671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Ralstonia eutropha, </w:t>
            </w:r>
            <w:r w:rsidR="00581610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Ralstonia pickettii, </w:t>
            </w:r>
            <w:r w:rsidR="009C612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Rhizopus stolonifera, Rhodospirillum rubrum, </w:t>
            </w:r>
            <w:proofErr w:type="spellStart"/>
            <w:r w:rsidR="00570926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Rhodotorula</w:t>
            </w:r>
            <w:proofErr w:type="spellEnd"/>
            <w:r w:rsidR="00570926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70926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mucilaginosa</w:t>
            </w:r>
            <w:proofErr w:type="spellEnd"/>
            <w:r w:rsidR="00570926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9C612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Serratia marcescens, </w:t>
            </w:r>
            <w:r w:rsidR="00315F78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Shewanella </w:t>
            </w:r>
            <w:proofErr w:type="spellStart"/>
            <w:r w:rsidR="00315F78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oneidensis</w:t>
            </w:r>
            <w:proofErr w:type="spellEnd"/>
            <w:r w:rsidR="00315F78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9C612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Sporosarcina</w:t>
            </w:r>
            <w:proofErr w:type="spellEnd"/>
            <w:r w:rsidR="009C612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C612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pasteurii</w:t>
            </w:r>
            <w:proofErr w:type="spellEnd"/>
            <w:r w:rsidR="009C612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Staphylococcus epidermidis, </w:t>
            </w:r>
            <w:r w:rsidR="00F220D4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Stenotrophomonas spp., </w:t>
            </w:r>
            <w:r w:rsidR="009C612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Streptococcus </w:t>
            </w:r>
            <w:proofErr w:type="spellStart"/>
            <w:r w:rsidR="009C612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bovis</w:t>
            </w:r>
            <w:proofErr w:type="spellEnd"/>
            <w:r w:rsidR="009C612B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Streptococcus lactis</w:t>
            </w:r>
            <w:r w:rsidR="004030CD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4030CD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Sulfolobus</w:t>
            </w:r>
            <w:proofErr w:type="spellEnd"/>
            <w:r w:rsidR="004030CD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15F78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spp.</w:t>
            </w:r>
            <w:r w:rsidR="00F27957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Vibrio alginolyticus, Vibrio </w:t>
            </w:r>
            <w:proofErr w:type="spellStart"/>
            <w:r w:rsidR="00F27957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corralliityticus</w:t>
            </w:r>
            <w:proofErr w:type="spellEnd"/>
          </w:p>
        </w:tc>
      </w:tr>
      <w:tr w:rsidR="00266D45" w:rsidRPr="00677EA7" w14:paraId="07A51443" w14:textId="77777777" w:rsidTr="009C612B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F4988" w14:textId="104CB5B2" w:rsidR="00266D45" w:rsidRPr="00677EA7" w:rsidRDefault="00266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Fungi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4DB12" w14:textId="50D693F5" w:rsidR="00266D45" w:rsidRPr="00677EA7" w:rsidRDefault="00AA0F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Fusarium venenatum, </w:t>
            </w:r>
            <w:proofErr w:type="spellStart"/>
            <w:r w:rsidR="00266D45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Phanerochaete</w:t>
            </w:r>
            <w:proofErr w:type="spellEnd"/>
            <w:r w:rsidR="00266D45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66D45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chrysosporium</w:t>
            </w:r>
            <w:proofErr w:type="spellEnd"/>
            <w:r w:rsidR="00266D45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4030CD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Vagicola</w:t>
            </w:r>
            <w:proofErr w:type="spellEnd"/>
            <w:r w:rsidR="004030CD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30CD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arundinis</w:t>
            </w:r>
            <w:proofErr w:type="spellEnd"/>
          </w:p>
        </w:tc>
      </w:tr>
      <w:tr w:rsidR="00A87A27" w:rsidRPr="00677EA7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2E214D9C" w:rsidR="00A87A27" w:rsidRPr="00677EA7" w:rsidRDefault="009C6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Plant Pathogens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10A41EAB" w:rsidR="00A87A27" w:rsidRPr="00677EA7" w:rsidRDefault="009C6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Fusarium </w:t>
            </w:r>
            <w:proofErr w:type="spellStart"/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pseudograminearum</w:t>
            </w:r>
            <w:proofErr w:type="spellEnd"/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Fusarium </w:t>
            </w:r>
            <w:proofErr w:type="spellStart"/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oxysporum</w:t>
            </w:r>
            <w:proofErr w:type="spellEnd"/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Aphanomyces </w:t>
            </w:r>
            <w:proofErr w:type="spellStart"/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cochlioides</w:t>
            </w:r>
            <w:proofErr w:type="spellEnd"/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8E0D04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Barley stripe mosaic virus, </w:t>
            </w:r>
            <w:proofErr w:type="spellStart"/>
            <w:r w:rsidR="00355F56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Paraburkholderia</w:t>
            </w:r>
            <w:proofErr w:type="spellEnd"/>
            <w:r w:rsidR="00355F56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55F56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phytoformis</w:t>
            </w:r>
            <w:proofErr w:type="spellEnd"/>
            <w:r w:rsidR="00355F56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Potato virus X, Potato virus </w:t>
            </w:r>
            <w:r w:rsid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</w:t>
            </w:r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Phytophthora infestans, </w:t>
            </w:r>
            <w:r w:rsidR="008E0D04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Puccinia spp., </w:t>
            </w:r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Pythium </w:t>
            </w:r>
            <w:proofErr w:type="spellStart"/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ultimum</w:t>
            </w:r>
            <w:proofErr w:type="spellEnd"/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Rhizoctonia </w:t>
            </w:r>
            <w:proofErr w:type="spellStart"/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solani</w:t>
            </w:r>
            <w:proofErr w:type="spellEnd"/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Wheat streak mosaic virus, Barley yellow dwarf luteovirus, Barley stripe mosaic virus, Aphanomyces euteiches</w:t>
            </w:r>
          </w:p>
        </w:tc>
      </w:tr>
      <w:tr w:rsidR="009C612B" w:rsidRPr="00677EA7" w14:paraId="18F6EC89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493F0" w14:textId="6959C825" w:rsidR="009C612B" w:rsidRPr="00677EA7" w:rsidRDefault="009C6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Yeast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C188E" w14:textId="2EB6DB85" w:rsidR="009C612B" w:rsidRPr="00677EA7" w:rsidRDefault="009C6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Saccharomyces cerevisiae</w:t>
            </w:r>
            <w:r w:rsidR="00355F56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Pichia pastoris</w:t>
            </w:r>
          </w:p>
        </w:tc>
      </w:tr>
      <w:tr w:rsidR="009C612B" w:rsidRPr="00677EA7" w14:paraId="73593CDE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B611" w14:textId="12B5C36F" w:rsidR="009C612B" w:rsidRPr="00677EA7" w:rsidRDefault="009C6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Cell lines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D72C9" w14:textId="7CEB0B27" w:rsidR="009C612B" w:rsidRPr="00677EA7" w:rsidRDefault="009C6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Sf9 Insect cell lines, Rodent cell lines</w:t>
            </w:r>
          </w:p>
        </w:tc>
      </w:tr>
      <w:tr w:rsidR="00266D45" w:rsidRPr="00677EA7" w14:paraId="0E2871C0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4793" w14:textId="0F0A0CF0" w:rsidR="00266D45" w:rsidRPr="00677EA7" w:rsidRDefault="00266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Algae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78AE5" w14:textId="48ED54C8" w:rsidR="00266D45" w:rsidRPr="00677EA7" w:rsidRDefault="00266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Chlorella </w:t>
            </w:r>
            <w:r w:rsidR="00AA0F2D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sp.</w:t>
            </w:r>
            <w:r w:rsidR="009D271C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Trentepohlia sp.,</w:t>
            </w:r>
          </w:p>
        </w:tc>
      </w:tr>
      <w:tr w:rsidR="00A96D07" w:rsidRPr="00677EA7" w14:paraId="2610C803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A07A4" w14:textId="77922126" w:rsidR="00A96D07" w:rsidRPr="00677EA7" w:rsidRDefault="00A96D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Archaea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3EBFA" w14:textId="1B0D43B1" w:rsidR="00A96D07" w:rsidRPr="00677EA7" w:rsidRDefault="00A96D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Methanosarcina</w:t>
            </w:r>
            <w:proofErr w:type="spellEnd"/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barkeri</w:t>
            </w:r>
            <w:proofErr w:type="spellEnd"/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Methanococcus</w:t>
            </w:r>
            <w:proofErr w:type="spellEnd"/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voltae</w:t>
            </w:r>
            <w:proofErr w:type="spellEnd"/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315F78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Methanococcus</w:t>
            </w:r>
            <w:proofErr w:type="spellEnd"/>
            <w:r w:rsidR="00315F78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15F78"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maripaludis</w:t>
            </w:r>
            <w:proofErr w:type="spellEnd"/>
          </w:p>
        </w:tc>
      </w:tr>
      <w:tr w:rsidR="008E0D04" w:rsidRPr="00677EA7" w14:paraId="4E91D9EA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FEEE7" w14:textId="1354A40E" w:rsidR="008E0D04" w:rsidRPr="00677EA7" w:rsidRDefault="008E0D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Virus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CEFA2" w14:textId="34F48328" w:rsidR="008E0D04" w:rsidRPr="00677EA7" w:rsidRDefault="008E0D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Sacbrood</w:t>
            </w:r>
            <w:proofErr w:type="spellEnd"/>
            <w:r w:rsidRPr="0067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virus, Deformed wing virus, Israeli acute paralysis virus, Lake Sinai virus 2, Andrena-associated bee virus-1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p w14:paraId="04AE9A41" w14:textId="4C3D7753" w:rsidR="00677EA7" w:rsidRDefault="00677EA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677EA7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677EA7" w:rsidRDefault="00A87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4E9BB25B" w:rsidR="00A87A27" w:rsidRPr="00677EA7" w:rsidRDefault="00FF5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="003F0625"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oil,</w:t>
            </w: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8E0D04"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fresh and</w:t>
            </w:r>
            <w:proofErr w:type="gramEnd"/>
            <w:r w:rsidR="008E0D04"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sea water, humans</w:t>
            </w:r>
            <w:r w:rsidR="008E0D04"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animals, plants</w:t>
            </w:r>
            <w:r w:rsidR="00560C5C"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87A27" w:rsidRPr="00677EA7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677EA7" w:rsidRDefault="00A87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44A0C71A" w:rsidR="00A87A27" w:rsidRPr="00677EA7" w:rsidRDefault="00FF5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Contact</w:t>
            </w:r>
            <w:r w:rsidR="00677EA7"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inhalation</w:t>
            </w:r>
            <w:r w:rsidR="00597370"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87A27" w:rsidRPr="00677EA7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677EA7" w:rsidRDefault="00A87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6C523818" w:rsidR="00A87A27" w:rsidRPr="00677EA7" w:rsidRDefault="00677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Varies</w:t>
            </w:r>
            <w:r w:rsidR="00FF5DC5"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677EA7" w:rsidRPr="00677EA7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677EA7" w:rsidRPr="00677EA7" w:rsidRDefault="00677EA7" w:rsidP="00677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546B305E" w:rsidR="00677EA7" w:rsidRPr="00677EA7" w:rsidRDefault="00677EA7" w:rsidP="00677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Varies.</w:t>
            </w:r>
          </w:p>
        </w:tc>
      </w:tr>
      <w:tr w:rsidR="00677EA7" w:rsidRPr="00677EA7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677EA7" w:rsidRPr="00677EA7" w:rsidRDefault="00677EA7" w:rsidP="00677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132AF756" w:rsidR="00677EA7" w:rsidRPr="00677EA7" w:rsidRDefault="00677EA7" w:rsidP="00677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Varies.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677EA7" w:rsidRPr="00677EA7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677EA7" w:rsidRPr="00677EA7" w:rsidRDefault="00677EA7" w:rsidP="00677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4F2EC8B4" w:rsidR="00677EA7" w:rsidRPr="00677EA7" w:rsidRDefault="00677EA7" w:rsidP="00677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Varies.</w:t>
            </w:r>
          </w:p>
        </w:tc>
      </w:tr>
      <w:tr w:rsidR="00870ED9" w:rsidRPr="00677EA7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677EA7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4AD01E7C" w:rsidR="00870ED9" w:rsidRPr="00677EA7" w:rsidRDefault="00677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None.</w:t>
            </w:r>
          </w:p>
        </w:tc>
      </w:tr>
      <w:tr w:rsidR="00677EA7" w:rsidRPr="00677EA7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677EA7" w:rsidRPr="00677EA7" w:rsidRDefault="00677EA7" w:rsidP="00677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0720F8A9" w:rsidR="00677EA7" w:rsidRPr="00677EA7" w:rsidRDefault="00677EA7" w:rsidP="00677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Varies.</w:t>
            </w:r>
          </w:p>
        </w:tc>
      </w:tr>
      <w:tr w:rsidR="00870ED9" w:rsidRPr="00677EA7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677EA7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51D10358" w:rsidR="00870ED9" w:rsidRPr="00677EA7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Monitor for symptoms.</w:t>
            </w:r>
          </w:p>
        </w:tc>
      </w:tr>
      <w:tr w:rsidR="00870ED9" w:rsidRPr="00677EA7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677EA7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677EA7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Report any exposures</w:t>
            </w:r>
            <w:r w:rsidR="003667F2"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677EA7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677EA7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249DBE1D" w:rsidR="00870ED9" w:rsidRPr="00677EA7" w:rsidRDefault="00677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Some</w:t>
            </w:r>
            <w:r w:rsidR="00870ED9"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have been reported.</w:t>
            </w:r>
          </w:p>
        </w:tc>
      </w:tr>
      <w:tr w:rsidR="00870ED9" w:rsidRPr="00677EA7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677EA7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52F6ED6D" w:rsidR="00870ED9" w:rsidRPr="00677EA7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Cultures, frozen stocks, other samples described in 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677EA7" w14:paraId="08BB01A3" w14:textId="77777777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5EE43091" w:rsidR="00870ED9" w:rsidRPr="00677EA7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Risk Group </w:t>
            </w:r>
            <w:r w:rsidR="00FF5DC5"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1FE02BDC" w:rsidR="00870ED9" w:rsidRPr="00677EA7" w:rsidRDefault="00FF5DC5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Agents that are not associated with disease in healthy adult humans</w:t>
            </w:r>
            <w:r w:rsidR="00730535"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70ED9" w:rsidRPr="00677EA7" w14:paraId="6FAA1AB1" w14:textId="77777777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6660D2A6" w:rsidR="00870ED9" w:rsidRPr="00677EA7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BSL</w:t>
            </w:r>
            <w:r w:rsidR="00FF5DC5"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677EA7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 all procedures involving suspected or known infectious specimen or cultures.</w:t>
            </w:r>
          </w:p>
        </w:tc>
      </w:tr>
      <w:tr w:rsidR="00870ED9" w:rsidRPr="00677EA7" w14:paraId="14E2B625" w14:textId="77777777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223D0E62" w:rsidR="00870ED9" w:rsidRPr="00677EA7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ABSL</w:t>
            </w:r>
            <w:r w:rsidR="00FF5DC5"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677EA7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 all procedures 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677EA7" w14:paraId="48B61B08" w14:textId="77777777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677EA7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280AC28F" w:rsidR="00870ED9" w:rsidRPr="00677EA7" w:rsidRDefault="000559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0.5</w:t>
            </w:r>
            <w:r w:rsidR="00FC61A5" w:rsidRPr="00677EA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% sodium hypochlorite</w:t>
            </w:r>
            <w:r w:rsidR="007958BC" w:rsidRPr="00677EA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(1:10 </w:t>
            </w:r>
            <w:proofErr w:type="gramStart"/>
            <w:r w:rsidR="007958BC" w:rsidRPr="00677EA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bleach:water</w:t>
            </w:r>
            <w:proofErr w:type="gramEnd"/>
            <w:r w:rsidR="007958BC" w:rsidRPr="00677EA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)</w:t>
            </w:r>
            <w:r w:rsidR="00FC61A5" w:rsidRPr="00677EA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, 70% ethanol </w:t>
            </w:r>
          </w:p>
        </w:tc>
      </w:tr>
      <w:tr w:rsidR="00870ED9" w:rsidRPr="00677EA7" w14:paraId="463D9C61" w14:textId="77777777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677EA7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2C9882D3" w:rsidR="00870ED9" w:rsidRPr="00677EA7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moist heat (</w:t>
            </w:r>
            <w:r w:rsidR="00677EA7"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minutes at 121</w:t>
            </w: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o</w:t>
            </w: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C) and dry heat (1 hour at 160-170</w:t>
            </w: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o</w:t>
            </w: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C).</w:t>
            </w:r>
          </w:p>
        </w:tc>
      </w:tr>
      <w:tr w:rsidR="00677EA7" w:rsidRPr="00677EA7" w14:paraId="43932C43" w14:textId="77777777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677EA7" w:rsidRPr="00677EA7" w:rsidRDefault="00677EA7" w:rsidP="00677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51DFFE5E" w:rsidR="00677EA7" w:rsidRPr="00677EA7" w:rsidRDefault="00677EA7" w:rsidP="00677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77E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Varies.</w:t>
            </w:r>
          </w:p>
        </w:tc>
      </w:tr>
    </w:tbl>
    <w:p w14:paraId="71F3FA0B" w14:textId="77777777" w:rsidR="00645D56" w:rsidRDefault="00645D56" w:rsidP="00A87A27">
      <w:pPr>
        <w:pStyle w:val="NoSpacing"/>
        <w:sectPr w:rsidR="00645D56" w:rsidSect="00870ED9">
          <w:headerReference w:type="default" r:id="rId7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5A005C7" w14:textId="77777777" w:rsidR="00870ED9" w:rsidRDefault="00870ED9" w:rsidP="00A87A27">
      <w:pPr>
        <w:pStyle w:val="NoSpacing"/>
      </w:pPr>
    </w:p>
    <w:tbl>
      <w:tblPr>
        <w:tblW w:w="108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95"/>
        <w:gridCol w:w="8476"/>
      </w:tblGrid>
      <w:tr w:rsidR="00870ED9" w:rsidRPr="00E9662C" w14:paraId="4B44E29D" w14:textId="77777777" w:rsidTr="00645D56">
        <w:trPr>
          <w:trHeight w:val="262"/>
        </w:trPr>
        <w:tc>
          <w:tcPr>
            <w:tcW w:w="10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645D56">
        <w:trPr>
          <w:trHeight w:val="37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645D56" w:rsidRDefault="00870ED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" w:history="1">
              <w:r w:rsidRPr="00645D56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645D56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645D56">
        <w:trPr>
          <w:trHeight w:val="30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8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9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</w:tbl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645D56">
        <w:trPr>
          <w:trHeight w:val="8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. After 20 minutes,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 xml:space="preserve">out of </w:t>
            </w:r>
            <w:proofErr w:type="gramStart"/>
            <w:r w:rsidRPr="00756E17">
              <w:rPr>
                <w:rFonts w:ascii="Calibri" w:eastAsia="Times New Roman" w:hAnsi="Calibri" w:cs="Times New Roman"/>
                <w:color w:val="000000"/>
              </w:rPr>
              <w:t>the space</w:t>
            </w:r>
            <w:proofErr w:type="gramEnd"/>
            <w:r w:rsidRPr="00756E17">
              <w:rPr>
                <w:rFonts w:ascii="Calibri" w:eastAsia="Times New Roman" w:hAnsi="Calibri" w:cs="Times New Roman"/>
                <w:color w:val="000000"/>
              </w:rPr>
              <w:t>.</w:t>
            </w:r>
          </w:p>
          <w:p w14:paraId="0F65785A" w14:textId="77777777" w:rsidR="00870ED9" w:rsidRPr="00E9662C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0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, and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submit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29E65FC3" w:rsidR="003667F2" w:rsidRDefault="00A45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5A4B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0DF9112F" w14:textId="77777777" w:rsidR="00A45A4B" w:rsidRDefault="00A45A4B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p w14:paraId="37CC6E02" w14:textId="77777777" w:rsidR="00645D56" w:rsidRDefault="00645D56">
      <w:pPr>
        <w:spacing w:after="0" w:line="240" w:lineRule="auto"/>
        <w:rPr>
          <w:rFonts w:ascii="Calibri" w:eastAsia="Times New Roman" w:hAnsi="Calibri" w:cs="Times New Roman"/>
          <w:color w:val="000000"/>
        </w:rPr>
        <w:sectPr w:rsidR="00645D56" w:rsidSect="00645D5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645D56" w:rsidRPr="00645D56" w14:paraId="4C52A90B" w14:textId="77777777" w:rsidTr="00645D56">
        <w:tc>
          <w:tcPr>
            <w:tcW w:w="10890" w:type="dxa"/>
            <w:gridSpan w:val="2"/>
            <w:shd w:val="clear" w:color="auto" w:fill="215E99" w:themeFill="text2" w:themeFillTint="BF"/>
          </w:tcPr>
          <w:p w14:paraId="30692239" w14:textId="3B561CB3" w:rsidR="00645D56" w:rsidRPr="00645D56" w:rsidRDefault="00645D56" w:rsidP="00645D56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645D56" w:rsidRPr="00645D56" w14:paraId="637E6A24" w14:textId="77777777" w:rsidTr="00645D56">
        <w:tc>
          <w:tcPr>
            <w:tcW w:w="2160" w:type="dxa"/>
          </w:tcPr>
          <w:p w14:paraId="1A2BD7A6" w14:textId="087DA855" w:rsidR="00645D56" w:rsidRPr="00645D56" w:rsidRDefault="00645D56" w:rsidP="00A87A2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Minimum PPE Requirements</w:t>
            </w:r>
          </w:p>
        </w:tc>
        <w:tc>
          <w:tcPr>
            <w:tcW w:w="8730" w:type="dxa"/>
            <w:vAlign w:val="bottom"/>
          </w:tcPr>
          <w:p w14:paraId="1EFCCE2D" w14:textId="5180A67F" w:rsidR="00645D56" w:rsidRPr="00645D56" w:rsidRDefault="00645D56" w:rsidP="00645D5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5D56">
              <w:rPr>
                <w:rFonts w:ascii="Calibri" w:eastAsia="Times New Roman" w:hAnsi="Calibri" w:cs="Times New Roman"/>
                <w:color w:val="000000"/>
              </w:rPr>
              <w:t>Lab coat, disposable gloves, safety glasses, closed-toed shoes, long pants</w:t>
            </w:r>
            <w:r w:rsidRPr="00645D5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645D56" w:rsidRPr="00645D56" w14:paraId="6D31F796" w14:textId="77777777" w:rsidTr="00645D56">
        <w:tc>
          <w:tcPr>
            <w:tcW w:w="2160" w:type="dxa"/>
          </w:tcPr>
          <w:p w14:paraId="03BAC019" w14:textId="5B80EFE8" w:rsidR="00645D56" w:rsidRPr="00645D56" w:rsidRDefault="00645D56" w:rsidP="00645D56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Additional Precautions</w:t>
            </w:r>
          </w:p>
        </w:tc>
        <w:tc>
          <w:tcPr>
            <w:tcW w:w="8730" w:type="dxa"/>
            <w:vAlign w:val="bottom"/>
          </w:tcPr>
          <w:p w14:paraId="2E682A78" w14:textId="6923A9B6" w:rsidR="00645D56" w:rsidRPr="00645D56" w:rsidRDefault="00645D56" w:rsidP="00645D56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645D5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Additional PPE may be required depending on lab specific SOPs and IBC Protocol.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645D5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451E8" w14:textId="77777777" w:rsidR="00405914" w:rsidRDefault="00405914" w:rsidP="00A87A27">
      <w:pPr>
        <w:spacing w:after="0" w:line="240" w:lineRule="auto"/>
      </w:pPr>
      <w:r>
        <w:separator/>
      </w:r>
    </w:p>
  </w:endnote>
  <w:endnote w:type="continuationSeparator" w:id="0">
    <w:p w14:paraId="697570C2" w14:textId="77777777" w:rsidR="00405914" w:rsidRDefault="00405914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45402" w14:textId="77777777" w:rsidR="00405914" w:rsidRDefault="00405914" w:rsidP="00A87A27">
      <w:pPr>
        <w:spacing w:after="0" w:line="240" w:lineRule="auto"/>
      </w:pPr>
      <w:r>
        <w:separator/>
      </w:r>
    </w:p>
  </w:footnote>
  <w:footnote w:type="continuationSeparator" w:id="0">
    <w:p w14:paraId="321526EC" w14:textId="77777777" w:rsidR="00405914" w:rsidRDefault="00405914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3C656F91" w:rsidR="00A87A27" w:rsidRDefault="002E00C8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7E3274F2">
              <wp:simplePos x="0" y="0"/>
              <wp:positionH relativeFrom="page">
                <wp:posOffset>2552700</wp:posOffset>
              </wp:positionH>
              <wp:positionV relativeFrom="paragraph">
                <wp:posOffset>-259080</wp:posOffset>
              </wp:positionV>
              <wp:extent cx="1633855" cy="748665"/>
              <wp:effectExtent l="0" t="0" r="4445" b="133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33855" cy="748665"/>
                        <a:chOff x="3930" y="-81"/>
                        <a:chExt cx="2573" cy="1179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81"/>
                          <a:ext cx="2573" cy="1179"/>
                          <a:chOff x="3930" y="-81"/>
                          <a:chExt cx="2573" cy="1179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62" y="-81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25FFDB01" w14:textId="77777777" w:rsidR="002E00C8" w:rsidRPr="00FD7764" w:rsidRDefault="002E00C8" w:rsidP="002E00C8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CFE61EE" w:rsidR="00A87A27" w:rsidRDefault="00A87A27" w:rsidP="002E00C8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20.4pt;width:128.65pt;height:58.95pt;z-index:251661312;mso-position-horizontal-relative:page" coordorigin="3930,-81" coordsize="2573,1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">
              <v:group id="Group 4" o:spid="_x0000_s1027" style="position:absolute;left:3930;top:-81;width:2573;height:1179" coordorigin="3930,-81" coordsize="2573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062;top:-81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25FFDB01" w14:textId="77777777" w:rsidR="002E00C8" w:rsidRPr="00FD7764" w:rsidRDefault="002E00C8" w:rsidP="002E00C8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CFE61EE" w:rsidR="00A87A27" w:rsidRDefault="00A87A27" w:rsidP="002E00C8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1A75DB3B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176075929" name="Picture 176075929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71D16912" w:rsidR="00A87A27" w:rsidRPr="00AE3848" w:rsidRDefault="00A87A27" w:rsidP="009C612B">
    <w:pPr>
      <w:pStyle w:val="Header"/>
      <w:tabs>
        <w:tab w:val="clear" w:pos="9360"/>
        <w:tab w:val="right" w:pos="10800"/>
      </w:tabs>
      <w:jc w:val="right"/>
      <w:rPr>
        <w:color w:val="000000" w:themeColor="text1"/>
        <w:sz w:val="32"/>
        <w:szCs w:val="32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r w:rsidR="009C612B" w:rsidRPr="009C612B">
      <w:rPr>
        <w:color w:val="000000" w:themeColor="text1"/>
        <w:sz w:val="32"/>
        <w:szCs w:val="32"/>
      </w:rPr>
      <w:t>Risk Group 1/Biosafety Containment Level 1 (RG1/BSL1)</w:t>
    </w:r>
    <w:r w:rsidR="00A25B66">
      <w:rPr>
        <w:color w:val="000000" w:themeColor="text1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176EB"/>
    <w:rsid w:val="00022527"/>
    <w:rsid w:val="00045048"/>
    <w:rsid w:val="00054D42"/>
    <w:rsid w:val="00055992"/>
    <w:rsid w:val="0007249A"/>
    <w:rsid w:val="00080573"/>
    <w:rsid w:val="000D7381"/>
    <w:rsid w:val="0011134F"/>
    <w:rsid w:val="00124722"/>
    <w:rsid w:val="0018540D"/>
    <w:rsid w:val="001941FA"/>
    <w:rsid w:val="001A76EB"/>
    <w:rsid w:val="001C2672"/>
    <w:rsid w:val="001D58AB"/>
    <w:rsid w:val="00226813"/>
    <w:rsid w:val="00232255"/>
    <w:rsid w:val="0024636D"/>
    <w:rsid w:val="0025520D"/>
    <w:rsid w:val="00255254"/>
    <w:rsid w:val="002579B8"/>
    <w:rsid w:val="0026634C"/>
    <w:rsid w:val="00266D45"/>
    <w:rsid w:val="0028444F"/>
    <w:rsid w:val="002E00C8"/>
    <w:rsid w:val="002F6D10"/>
    <w:rsid w:val="00303804"/>
    <w:rsid w:val="00304FCF"/>
    <w:rsid w:val="00315F78"/>
    <w:rsid w:val="00355F56"/>
    <w:rsid w:val="003567C9"/>
    <w:rsid w:val="003667F2"/>
    <w:rsid w:val="00374F77"/>
    <w:rsid w:val="003D1549"/>
    <w:rsid w:val="003F0625"/>
    <w:rsid w:val="004030CD"/>
    <w:rsid w:val="00405914"/>
    <w:rsid w:val="00421279"/>
    <w:rsid w:val="00436EB2"/>
    <w:rsid w:val="004524A8"/>
    <w:rsid w:val="00463C26"/>
    <w:rsid w:val="0049139B"/>
    <w:rsid w:val="004B0123"/>
    <w:rsid w:val="004B4F9C"/>
    <w:rsid w:val="004D37D3"/>
    <w:rsid w:val="004D7536"/>
    <w:rsid w:val="004E6C18"/>
    <w:rsid w:val="00503F5D"/>
    <w:rsid w:val="00527C17"/>
    <w:rsid w:val="00535C97"/>
    <w:rsid w:val="0054249E"/>
    <w:rsid w:val="00560C5C"/>
    <w:rsid w:val="00567850"/>
    <w:rsid w:val="00570926"/>
    <w:rsid w:val="00581610"/>
    <w:rsid w:val="00587E8D"/>
    <w:rsid w:val="00597370"/>
    <w:rsid w:val="005D23B5"/>
    <w:rsid w:val="005E4A85"/>
    <w:rsid w:val="005E4B83"/>
    <w:rsid w:val="0060622A"/>
    <w:rsid w:val="00632712"/>
    <w:rsid w:val="00645D56"/>
    <w:rsid w:val="00654918"/>
    <w:rsid w:val="00677EA7"/>
    <w:rsid w:val="006958CE"/>
    <w:rsid w:val="006A4371"/>
    <w:rsid w:val="006B5433"/>
    <w:rsid w:val="006C3144"/>
    <w:rsid w:val="00730535"/>
    <w:rsid w:val="00746045"/>
    <w:rsid w:val="0074612F"/>
    <w:rsid w:val="007547EF"/>
    <w:rsid w:val="007958BC"/>
    <w:rsid w:val="007E04E4"/>
    <w:rsid w:val="007E4DD6"/>
    <w:rsid w:val="007E6885"/>
    <w:rsid w:val="007F135B"/>
    <w:rsid w:val="00804F95"/>
    <w:rsid w:val="00840431"/>
    <w:rsid w:val="00870ED9"/>
    <w:rsid w:val="00886396"/>
    <w:rsid w:val="00895BB4"/>
    <w:rsid w:val="008E0D04"/>
    <w:rsid w:val="00911132"/>
    <w:rsid w:val="00917FEC"/>
    <w:rsid w:val="00947958"/>
    <w:rsid w:val="00947A2B"/>
    <w:rsid w:val="00971B59"/>
    <w:rsid w:val="00980671"/>
    <w:rsid w:val="009819EA"/>
    <w:rsid w:val="0099446A"/>
    <w:rsid w:val="009C488D"/>
    <w:rsid w:val="009C612B"/>
    <w:rsid w:val="009D271C"/>
    <w:rsid w:val="00A155B3"/>
    <w:rsid w:val="00A25B66"/>
    <w:rsid w:val="00A45A4B"/>
    <w:rsid w:val="00A56BC8"/>
    <w:rsid w:val="00A7288B"/>
    <w:rsid w:val="00A826EF"/>
    <w:rsid w:val="00A856C8"/>
    <w:rsid w:val="00A87A27"/>
    <w:rsid w:val="00A96D07"/>
    <w:rsid w:val="00AA0F2D"/>
    <w:rsid w:val="00AD619F"/>
    <w:rsid w:val="00AE3848"/>
    <w:rsid w:val="00B162D6"/>
    <w:rsid w:val="00B2069A"/>
    <w:rsid w:val="00B43A18"/>
    <w:rsid w:val="00BD2DCD"/>
    <w:rsid w:val="00BE637B"/>
    <w:rsid w:val="00BF7A9C"/>
    <w:rsid w:val="00C0464B"/>
    <w:rsid w:val="00C65668"/>
    <w:rsid w:val="00C67432"/>
    <w:rsid w:val="00C92E91"/>
    <w:rsid w:val="00C953E2"/>
    <w:rsid w:val="00CA27BC"/>
    <w:rsid w:val="00CB3789"/>
    <w:rsid w:val="00CC685D"/>
    <w:rsid w:val="00D02356"/>
    <w:rsid w:val="00D03ABD"/>
    <w:rsid w:val="00D10567"/>
    <w:rsid w:val="00D4492E"/>
    <w:rsid w:val="00D46E64"/>
    <w:rsid w:val="00D76589"/>
    <w:rsid w:val="00DA511E"/>
    <w:rsid w:val="00DF555C"/>
    <w:rsid w:val="00E056B9"/>
    <w:rsid w:val="00E23671"/>
    <w:rsid w:val="00E268A7"/>
    <w:rsid w:val="00E46D2C"/>
    <w:rsid w:val="00E85F77"/>
    <w:rsid w:val="00EC48F6"/>
    <w:rsid w:val="00EC5A2E"/>
    <w:rsid w:val="00F040CB"/>
    <w:rsid w:val="00F21C2D"/>
    <w:rsid w:val="00F220D4"/>
    <w:rsid w:val="00F272C8"/>
    <w:rsid w:val="00F27957"/>
    <w:rsid w:val="00F37D1A"/>
    <w:rsid w:val="00F419E3"/>
    <w:rsid w:val="00F9013D"/>
    <w:rsid w:val="00F97134"/>
    <w:rsid w:val="00F97ADE"/>
    <w:rsid w:val="00FC61A5"/>
    <w:rsid w:val="00FC61D7"/>
    <w:rsid w:val="00FD4A82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77ED3"/>
  <w15:chartTrackingRefBased/>
  <w15:docId w15:val="{0A7BB311-DDF6-4115-A825-29F970FB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99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labs/BMBL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irstreportinjury.mu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p.od.nih.gov/wp-content/uploads/NIH_Guidelines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2025-05-06T15:29:00Z</dcterms:created>
  <dcterms:modified xsi:type="dcterms:W3CDTF">2025-05-19T15:37:00Z</dcterms:modified>
</cp:coreProperties>
</file>