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0D72AEC2" w:rsidR="00A87A27" w:rsidRPr="00E9662C" w:rsidRDefault="00AF491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Radiation-resistant, motile, coccus-shaped,</w:t>
            </w:r>
            <w:r w:rsidR="00A87A27" w:rsidRPr="00DC73B9">
              <w:rPr>
                <w:rFonts w:ascii="Calibri" w:eastAsia="Times New Roman" w:hAnsi="Calibri" w:cs="Times New Roman"/>
                <w:color w:val="000000"/>
              </w:rPr>
              <w:t xml:space="preserve"> gram-</w:t>
            </w:r>
            <w:r>
              <w:rPr>
                <w:rFonts w:ascii="Calibri" w:eastAsia="Times New Roman" w:hAnsi="Calibri" w:cs="Times New Roman"/>
                <w:color w:val="000000"/>
              </w:rPr>
              <w:t>posi</w:t>
            </w:r>
            <w:r w:rsidR="00A87A27" w:rsidRPr="00DC73B9">
              <w:rPr>
                <w:rFonts w:ascii="Calibri" w:eastAsia="Times New Roman" w:hAnsi="Calibri" w:cs="Times New Roman"/>
                <w:color w:val="000000"/>
              </w:rPr>
              <w:t>tive bacteria.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ED5D" w14:textId="77777777" w:rsidR="00A87A27" w:rsidRPr="00DC73B9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73B9">
              <w:rPr>
                <w:rFonts w:ascii="Calibri" w:eastAsia="Times New Roman" w:hAnsi="Calibri" w:cs="Times New Roman"/>
                <w:color w:val="000000"/>
              </w:rPr>
              <w:t>Pneumonia, urinary tract infections, wound infections,</w:t>
            </w:r>
          </w:p>
          <w:p w14:paraId="11A4D930" w14:textId="77777777" w:rsidR="00A87A27" w:rsidRPr="00DC73B9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73B9">
              <w:rPr>
                <w:rFonts w:ascii="Calibri" w:eastAsia="Times New Roman" w:hAnsi="Calibri" w:cs="Times New Roman"/>
                <w:color w:val="000000"/>
              </w:rPr>
              <w:t>soft tissue infections, secondary meningitis,</w:t>
            </w:r>
          </w:p>
          <w:p w14:paraId="7C2CB617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73B9">
              <w:rPr>
                <w:rFonts w:ascii="Calibri" w:eastAsia="Times New Roman" w:hAnsi="Calibri" w:cs="Times New Roman"/>
                <w:color w:val="000000"/>
              </w:rPr>
              <w:t>nosocomial infections.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7777777" w:rsidR="00A87A27" w:rsidRPr="00C946D1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Humans.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Poses very little risk to healthy individuals. People who have weakened immune systems are at risk. Can be spread to susceptible persons by person-to-person contact with contaminated surfaces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Causes a variety of diseases ranging from pneumonia to serious blood or wound infections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Treatment with imipenem or meropenem, but a steady rise in carbapenem resistance has been reported. Consequently, treatment methods often fall on polymyxins, such as colistin.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36DBD562" w14:textId="77777777" w:rsidR="00870ED9" w:rsidRDefault="00870ED9" w:rsidP="00A87A27">
      <w:pPr>
        <w:pStyle w:val="NoSpacing"/>
      </w:pPr>
    </w:p>
    <w:p w14:paraId="51252731" w14:textId="77777777" w:rsidR="00870ED9" w:rsidRDefault="00870ED9" w:rsidP="00A87A27">
      <w:pPr>
        <w:pStyle w:val="NoSpacing"/>
      </w:pPr>
    </w:p>
    <w:p w14:paraId="2F55BEA1" w14:textId="77777777" w:rsidR="00870ED9" w:rsidRDefault="00870ED9" w:rsidP="00A87A27">
      <w:pPr>
        <w:pStyle w:val="NoSpacing"/>
      </w:pPr>
    </w:p>
    <w:p w14:paraId="2B794801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 xml:space="preserve">Aquatic environments, sputum, respiratory secretions, wounds, and urine.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F4E0" w14:textId="77777777" w:rsidR="00870ED9" w:rsidRPr="00CF425F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</w:p>
          <w:p w14:paraId="28350B65" w14:textId="77777777" w:rsidR="00870ED9" w:rsidRPr="00CF425F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</w:p>
          <w:p w14:paraId="1602E94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451651B5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451651B5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Pr="451651B5">
              <w:rPr>
                <w:rFonts w:ascii="Calibri" w:eastAsia="Times New Roman" w:hAnsi="Calibri" w:cs="Times New Roman"/>
                <w:color w:val="000000" w:themeColor="text1"/>
              </w:rPr>
              <w:t>, 70 % ethanol, and 2 % formaldehyde, accelerated hydrogen peroxide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Survives in the environment for long periods of time.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04A4886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16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Canadian MSDS: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855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Pr="00E9662C">
                <w:rPr>
                  <w:rFonts w:ascii="Calibri" w:eastAsia="Times New Roman" w:hAnsi="Calibri" w:cs="Times New Roman"/>
                  <w:color w:val="0563C1"/>
                  <w:u w:val="single"/>
                </w:rPr>
                <w:t>http://www.phac-aspc.gc.ca/lab-bio/res/psds-ftss/index-eng.php</w:t>
              </w:r>
            </w:hyperlink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</w:rPr>
                <w:t>https://www.cdc.gov/labs/BMBL.html</w:t>
              </w:r>
            </w:hyperlink>
            <w:r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9" w:history="1">
              <w:r w:rsidRPr="00BA226D">
                <w:rPr>
                  <w:rStyle w:val="Hyperlink"/>
                </w:rPr>
                <w:t>https://www.cdc.gov/hai/organisms/acinetobacter.html</w:t>
              </w:r>
            </w:hyperlink>
            <w: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0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05DF17FE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6144A8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7FC3E290" w14:textId="519B2254" w:rsidR="00870ED9" w:rsidRDefault="009D21E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21E8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338C4EF9" w14:textId="77777777" w:rsidR="009D21E8" w:rsidRDefault="009D21E8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5B77A491" w:rsidR="00A87A27" w:rsidRDefault="00FD7764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125AE7">
              <wp:simplePos x="0" y="0"/>
              <wp:positionH relativeFrom="page">
                <wp:posOffset>2575560</wp:posOffset>
              </wp:positionH>
              <wp:positionV relativeFrom="paragraph">
                <wp:posOffset>-289560</wp:posOffset>
              </wp:positionV>
              <wp:extent cx="1641475" cy="741045"/>
              <wp:effectExtent l="0" t="0" r="1587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1475" cy="741045"/>
                        <a:chOff x="3930" y="-69"/>
                        <a:chExt cx="2585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585" cy="1167"/>
                          <a:chOff x="3930" y="-69"/>
                          <a:chExt cx="2585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74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2C4B13CE" w14:textId="4F0D58AC" w:rsidR="00A87A27" w:rsidRPr="00FD7764" w:rsidRDefault="00A87A27" w:rsidP="00FD7764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="00FD7764" w:rsidRPr="00FD7764">
                                <w:rPr>
                                  <w:rFonts w:ascii="Calibri" w:hAnsi="Calibri" w:cs="Calibri"/>
                                </w:rPr>
                                <w:t xml:space="preserve">Integrity &amp; 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2.8pt;margin-top:-22.8pt;width:129.25pt;height:58.35pt;z-index:251661312;mso-position-horizontal-relative:page" coordorigin="3930,-69" coordsize="2585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">
              <v:group id="Group 4" o:spid="_x0000_s1027" style="position:absolute;left:3930;top:-69;width:2585;height:1167" coordorigin="3930,-69" coordsize="258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74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2C4B13CE" w14:textId="4F0D58AC" w:rsidR="00A87A27" w:rsidRPr="00FD7764" w:rsidRDefault="00A87A27" w:rsidP="00FD7764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="00FD7764" w:rsidRPr="00FD7764">
                          <w:rPr>
                            <w:rFonts w:ascii="Calibri" w:hAnsi="Calibri" w:cs="Calibri"/>
                          </w:rPr>
                          <w:t xml:space="preserve">Integrity &amp; </w:t>
                        </w:r>
                        <w:r w:rsidRPr="00FD7764">
                          <w:rPr>
                            <w:rFonts w:ascii="Calibri" w:hAnsi="Calibri" w:cs="Calibri"/>
                          </w:rPr>
                          <w:t>Compliance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65C738B8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4670409" w:rsidR="00A87A27" w:rsidRPr="00AF491C" w:rsidRDefault="00A87A27" w:rsidP="00AF491C">
    <w:pPr>
      <w:pStyle w:val="Header"/>
      <w:tabs>
        <w:tab w:val="right" w:pos="10800"/>
      </w:tabs>
      <w:jc w:val="right"/>
      <w:rPr>
        <w:color w:val="000000" w:themeColor="text1"/>
        <w:sz w:val="32"/>
        <w:szCs w:val="32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AF491C" w:rsidRPr="00AF491C">
      <w:rPr>
        <w:i/>
        <w:iCs/>
        <w:color w:val="000000" w:themeColor="text1"/>
        <w:sz w:val="32"/>
        <w:szCs w:val="32"/>
      </w:rPr>
      <w:t>Kineococcus</w:t>
    </w:r>
    <w:proofErr w:type="spellEnd"/>
    <w:r w:rsidR="00AF491C" w:rsidRPr="00AF491C">
      <w:rPr>
        <w:i/>
        <w:iCs/>
        <w:color w:val="000000" w:themeColor="text1"/>
        <w:sz w:val="32"/>
        <w:szCs w:val="32"/>
      </w:rPr>
      <w:t xml:space="preserve"> </w:t>
    </w:r>
    <w:proofErr w:type="spellStart"/>
    <w:r w:rsidR="00AF491C" w:rsidRPr="00AF491C">
      <w:rPr>
        <w:i/>
        <w:iCs/>
        <w:color w:val="000000" w:themeColor="text1"/>
        <w:sz w:val="32"/>
        <w:szCs w:val="32"/>
      </w:rPr>
      <w:t>radiotolerans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303804"/>
    <w:rsid w:val="0059759C"/>
    <w:rsid w:val="006144A8"/>
    <w:rsid w:val="0075176D"/>
    <w:rsid w:val="00870ED9"/>
    <w:rsid w:val="009D21E8"/>
    <w:rsid w:val="00A87A27"/>
    <w:rsid w:val="00AF491C"/>
    <w:rsid w:val="00C0464B"/>
    <w:rsid w:val="00DC6CDF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s/BMB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ac-aspc.gc.ca/lab-bio/res/psds-ftss/index-eng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sp.od.nih.gov/wp-content/uploads/NIH_Guideli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hai/organisms/acinetobacter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2</cp:revision>
  <cp:lastPrinted>2024-04-26T14:33:00Z</cp:lastPrinted>
  <dcterms:created xsi:type="dcterms:W3CDTF">2025-03-11T19:33:00Z</dcterms:created>
  <dcterms:modified xsi:type="dcterms:W3CDTF">2025-03-11T19:33:00Z</dcterms:modified>
</cp:coreProperties>
</file>